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8C88A2" w14:textId="77777777" w:rsidR="00784330" w:rsidRDefault="00784330">
      <w:pPr>
        <w:pBdr>
          <w:bottom w:val="single" w:sz="8" w:space="1" w:color="D3D7DC"/>
        </w:pBdr>
        <w:spacing w:before="160" w:after="320"/>
      </w:pPr>
    </w:p>
    <w:p w14:paraId="6662AD1B" w14:textId="17D00215" w:rsidR="00784330" w:rsidRPr="00A84CA8" w:rsidRDefault="006F091A">
      <w:pPr>
        <w:spacing w:after="200" w:line="288" w:lineRule="auto"/>
        <w:jc w:val="center"/>
      </w:pPr>
      <w:r w:rsidRPr="00A84CA8">
        <w:t xml:space="preserve">Presseaussendung Hofer-Kerzen | </w:t>
      </w:r>
      <w:r w:rsidR="00B67285" w:rsidRPr="00A84CA8">
        <w:t xml:space="preserve">Weyer, </w:t>
      </w:r>
      <w:r w:rsidR="00CF086B" w:rsidRPr="00A84CA8">
        <w:t>20</w:t>
      </w:r>
      <w:r w:rsidR="00B67285" w:rsidRPr="00A84CA8">
        <w:t>.0</w:t>
      </w:r>
      <w:r w:rsidR="00CF086B" w:rsidRPr="00A84CA8">
        <w:t>8</w:t>
      </w:r>
      <w:r w:rsidR="00B67285" w:rsidRPr="00A84CA8">
        <w:t>.202</w:t>
      </w:r>
      <w:r w:rsidR="00CF086B" w:rsidRPr="00A84CA8">
        <w:t>6</w:t>
      </w:r>
    </w:p>
    <w:p w14:paraId="7297C131" w14:textId="77777777" w:rsidR="00784330" w:rsidRDefault="00B67285">
      <w:pPr>
        <w:pBdr>
          <w:bottom w:val="single" w:sz="6" w:space="8" w:color="E6E8EB"/>
        </w:pBdr>
        <w:spacing w:after="200"/>
        <w:ind w:left="1400" w:right="1400"/>
        <w:jc w:val="center"/>
      </w:pPr>
      <w:r>
        <w:rPr>
          <w:b/>
          <w:bCs/>
          <w:color w:val="4C5969"/>
          <w:sz w:val="34"/>
          <w:szCs w:val="34"/>
        </w:rPr>
        <w:t>Lichterpaare: Ein Design verbindet Orte der Erinnerung</w:t>
      </w:r>
    </w:p>
    <w:p w14:paraId="42DB7394" w14:textId="40FF1447" w:rsidR="00784330" w:rsidRPr="00124F59" w:rsidRDefault="00124F59">
      <w:pPr>
        <w:spacing w:after="120" w:line="288" w:lineRule="auto"/>
        <w:jc w:val="center"/>
      </w:pPr>
      <w:r>
        <w:t>Eine</w:t>
      </w:r>
      <w:r w:rsidR="00B67285" w:rsidRPr="00124F59">
        <w:t xml:space="preserve"> Idee</w:t>
      </w:r>
      <w:r>
        <w:t xml:space="preserve">, die auf </w:t>
      </w:r>
      <w:r w:rsidR="00B67285" w:rsidRPr="00124F59">
        <w:t>ein Ritual der Familie Bonhoeffer zurück</w:t>
      </w:r>
      <w:r>
        <w:t>geht</w:t>
      </w:r>
    </w:p>
    <w:p w14:paraId="77EDDB7D" w14:textId="77777777" w:rsidR="00784330" w:rsidRDefault="00784330">
      <w:pPr>
        <w:pBdr>
          <w:bottom w:val="single" w:sz="8" w:space="1" w:color="D3D7DC"/>
        </w:pBdr>
        <w:spacing w:before="120" w:after="320"/>
      </w:pPr>
    </w:p>
    <w:p w14:paraId="7B0A4BBC" w14:textId="77777777" w:rsidR="00784330" w:rsidRPr="006F091A" w:rsidRDefault="00B67285">
      <w:pPr>
        <w:spacing w:after="140" w:line="288" w:lineRule="auto"/>
        <w:rPr>
          <w:sz w:val="22"/>
          <w:szCs w:val="22"/>
        </w:rPr>
      </w:pPr>
      <w:r w:rsidRPr="006F091A">
        <w:rPr>
          <w:b/>
          <w:bCs/>
          <w:sz w:val="22"/>
          <w:szCs w:val="22"/>
        </w:rPr>
        <w:t>Wer um einen Menschen trauert, erinnert sich an vielen Orten: am Grab, am Küchentisch, am Fensterbrett. Hofer-Kerzen verbindet diese Orte mit seinen Lichterpaaren. Die Gedenkkerzen gibt es im selben Design für das Grab und für Zuhause. Brennt an beiden Orten dasselbe Licht, entsteht eine sichtbare Verbindung zwischen Friedhof und Alltag.</w:t>
      </w:r>
    </w:p>
    <w:p w14:paraId="550858EA" w14:textId="7739E5B8" w:rsidR="00784330" w:rsidRPr="006F091A" w:rsidRDefault="00B67285">
      <w:pPr>
        <w:spacing w:after="140" w:line="288" w:lineRule="auto"/>
        <w:rPr>
          <w:sz w:val="22"/>
          <w:szCs w:val="22"/>
        </w:rPr>
      </w:pPr>
      <w:r w:rsidRPr="006F091A">
        <w:rPr>
          <w:sz w:val="22"/>
          <w:szCs w:val="22"/>
        </w:rPr>
        <w:t>Nach dem Tod ihres Sohnes Walter im Jahr 1918 schnitt die Familie Bonhoeffer einen Zweig vom Christbaum und brachte ihn an sein Grab. Die Lücke im Baum erinnerte zu Hause an den verstorbenen Sohn, der Ast des Christbaums schmückte seine letzte Ruhestätte. So gehörten beide Orte zusammen.</w:t>
      </w:r>
    </w:p>
    <w:p w14:paraId="3C47FF52" w14:textId="71520677" w:rsidR="00784330" w:rsidRPr="006F091A" w:rsidRDefault="00B67285">
      <w:pPr>
        <w:spacing w:after="140" w:line="288" w:lineRule="auto"/>
        <w:rPr>
          <w:sz w:val="22"/>
          <w:szCs w:val="22"/>
        </w:rPr>
      </w:pPr>
      <w:r w:rsidRPr="006F091A">
        <w:rPr>
          <w:sz w:val="22"/>
          <w:szCs w:val="22"/>
        </w:rPr>
        <w:t>Das gleiche Licht an zwei Orten greift diesen Gedanken auf. Es verbindet den Ort, an dem ein Mensch begraben ist, mit dem Ort, an dem das Leben weitergeht.</w:t>
      </w:r>
    </w:p>
    <w:p w14:paraId="311ABF5C" w14:textId="1472AB94" w:rsidR="00784330" w:rsidRPr="006F091A" w:rsidRDefault="00B67285">
      <w:pPr>
        <w:spacing w:after="140" w:line="288" w:lineRule="auto"/>
        <w:rPr>
          <w:sz w:val="22"/>
          <w:szCs w:val="22"/>
        </w:rPr>
      </w:pPr>
      <w:r w:rsidRPr="006F091A">
        <w:rPr>
          <w:sz w:val="22"/>
          <w:szCs w:val="22"/>
        </w:rPr>
        <w:t xml:space="preserve">„Viele Menschen besuchen das Grab und zünden danach zu Hause noch eine Kerze an. Wir haben uns gefragt, wie diese beiden Momente zusammenfinden. Wenn an beiden Orten dieselbe Kerze brennt, entsteht </w:t>
      </w:r>
      <w:r w:rsidRPr="006F091A">
        <w:rPr>
          <w:b/>
          <w:bCs/>
          <w:sz w:val="22"/>
          <w:szCs w:val="22"/>
        </w:rPr>
        <w:t>eine Verbindung zwischen Friedhof und Zuhause</w:t>
      </w:r>
      <w:r w:rsidRPr="006F091A">
        <w:rPr>
          <w:sz w:val="22"/>
          <w:szCs w:val="22"/>
        </w:rPr>
        <w:t>“, sagt Herbert Hofer, Geschäftsführer von Hofer-Kerzen.</w:t>
      </w:r>
    </w:p>
    <w:p w14:paraId="6A2C0CB4" w14:textId="77777777" w:rsidR="00784330" w:rsidRDefault="00784330">
      <w:pPr>
        <w:pBdr>
          <w:bottom w:val="single" w:sz="8" w:space="1" w:color="D3D7DC"/>
        </w:pBdr>
        <w:spacing w:before="120" w:after="320"/>
      </w:pPr>
    </w:p>
    <w:p w14:paraId="36F03EE4" w14:textId="77777777" w:rsidR="00784330" w:rsidRDefault="00B67285">
      <w:pPr>
        <w:keepNext/>
        <w:spacing w:after="160" w:line="288" w:lineRule="auto"/>
      </w:pPr>
      <w:r>
        <w:rPr>
          <w:b/>
          <w:bCs/>
          <w:color w:val="4C5969"/>
          <w:sz w:val="26"/>
          <w:szCs w:val="26"/>
        </w:rPr>
        <w:t>Ein Ritual für zwei Orte</w:t>
      </w:r>
    </w:p>
    <w:p w14:paraId="39A98114" w14:textId="38A454B5" w:rsidR="00784330" w:rsidRPr="006F091A" w:rsidRDefault="00B67285">
      <w:pPr>
        <w:spacing w:after="140" w:line="288" w:lineRule="auto"/>
        <w:rPr>
          <w:sz w:val="22"/>
          <w:szCs w:val="22"/>
        </w:rPr>
      </w:pPr>
      <w:r w:rsidRPr="006F091A">
        <w:rPr>
          <w:sz w:val="22"/>
          <w:szCs w:val="22"/>
        </w:rPr>
        <w:t xml:space="preserve">Zu Hause steht die Gedenkkerze neben einem Foto, am Grab brennt die passende Kerze im gleichen Design. Das passt zu jedem Anlass, wie Todestag, zum Geburtstag, zu Allerheiligen oder zu Weihnachten. Auch Familien, die weit voneinander entfernt leben, können so </w:t>
      </w:r>
      <w:r w:rsidRPr="006F091A">
        <w:rPr>
          <w:b/>
          <w:bCs/>
          <w:sz w:val="22"/>
          <w:szCs w:val="22"/>
        </w:rPr>
        <w:t>gemeinsam erinnern</w:t>
      </w:r>
      <w:r w:rsidRPr="006F091A">
        <w:rPr>
          <w:sz w:val="22"/>
          <w:szCs w:val="22"/>
        </w:rPr>
        <w:t>: Eine Person zündet das Licht am Grab an, die anderen zu Hause.</w:t>
      </w:r>
    </w:p>
    <w:p w14:paraId="36C9A459" w14:textId="77777777" w:rsidR="00784330" w:rsidRDefault="00784330">
      <w:pPr>
        <w:pBdr>
          <w:bottom w:val="single" w:sz="8" w:space="1" w:color="D3D7DC"/>
        </w:pBdr>
        <w:spacing w:before="120" w:after="320"/>
      </w:pPr>
    </w:p>
    <w:p w14:paraId="70B2BA21" w14:textId="77777777" w:rsidR="00784330" w:rsidRDefault="00B67285">
      <w:pPr>
        <w:keepNext/>
        <w:spacing w:after="160" w:line="288" w:lineRule="auto"/>
      </w:pPr>
      <w:r>
        <w:rPr>
          <w:b/>
          <w:bCs/>
          <w:color w:val="4C5969"/>
          <w:sz w:val="26"/>
          <w:szCs w:val="26"/>
        </w:rPr>
        <w:t>Kerzen-Paare für unterschiedliche Bedürfnisse</w:t>
      </w:r>
    </w:p>
    <w:p w14:paraId="139B6EFD" w14:textId="77777777" w:rsidR="00784330" w:rsidRPr="006F091A" w:rsidRDefault="00B67285">
      <w:pPr>
        <w:spacing w:after="140" w:line="288" w:lineRule="auto"/>
        <w:rPr>
          <w:sz w:val="22"/>
          <w:szCs w:val="22"/>
        </w:rPr>
      </w:pPr>
      <w:r w:rsidRPr="006F091A">
        <w:rPr>
          <w:sz w:val="22"/>
          <w:szCs w:val="22"/>
        </w:rPr>
        <w:t>Die Lichterpaare gibt es für verschiedene Lebenssituationen: als klassisches Paar aus Grabkerze und Gedenkkerze, als Sternenkinderkerzen für Eltern, die um ein früh verstorbenes Kind trauern, und als LED-Variante für alle, die ohne offene Flamme erinnern möchten. Jedes Paar verbindet einen Ort im Freien mit einem Ort im Haus.</w:t>
      </w:r>
    </w:p>
    <w:p w14:paraId="44B0573A" w14:textId="21EC9DAC" w:rsidR="006F091A" w:rsidRPr="006F091A" w:rsidRDefault="00B67285" w:rsidP="006F091A">
      <w:pPr>
        <w:spacing w:after="140" w:line="288" w:lineRule="auto"/>
        <w:rPr>
          <w:sz w:val="22"/>
          <w:szCs w:val="22"/>
        </w:rPr>
        <w:sectPr w:rsidR="006F091A" w:rsidRPr="006F091A">
          <w:headerReference w:type="even" r:id="rId7"/>
          <w:headerReference w:type="default" r:id="rId8"/>
          <w:footerReference w:type="even" r:id="rId9"/>
          <w:footerReference w:type="default" r:id="rId10"/>
          <w:headerReference w:type="first" r:id="rId11"/>
          <w:footerReference w:type="first" r:id="rId12"/>
          <w:pgSz w:w="11906" w:h="16838"/>
          <w:pgMar w:top="900" w:right="1250" w:bottom="1000" w:left="1250" w:header="708" w:footer="708" w:gutter="0"/>
          <w:cols w:space="720"/>
          <w:docGrid w:linePitch="360"/>
        </w:sectPr>
      </w:pPr>
      <w:r w:rsidRPr="006F091A">
        <w:rPr>
          <w:sz w:val="22"/>
          <w:szCs w:val="22"/>
        </w:rPr>
        <w:t xml:space="preserve">Die Lichterpaare sind mit unterschiedlichsten Motiven im Onlineshop unter </w:t>
      </w:r>
      <w:hyperlink r:id="rId13" w:history="1">
        <w:r w:rsidRPr="006F091A">
          <w:rPr>
            <w:rStyle w:val="Hyperlink"/>
            <w:color w:val="2F7FC1"/>
            <w:sz w:val="22"/>
            <w:szCs w:val="22"/>
          </w:rPr>
          <w:t>hofer-kerzen.at</w:t>
        </w:r>
      </w:hyperlink>
      <w:r w:rsidRPr="006F091A">
        <w:rPr>
          <w:sz w:val="22"/>
          <w:szCs w:val="22"/>
        </w:rPr>
        <w:t xml:space="preserve"> und im Handel erhältlich.</w:t>
      </w:r>
    </w:p>
    <w:p w14:paraId="2DB54312" w14:textId="77777777" w:rsidR="006F091A" w:rsidRDefault="006F091A">
      <w:pPr>
        <w:keepNext/>
        <w:spacing w:after="80" w:line="288" w:lineRule="auto"/>
        <w:rPr>
          <w:b/>
          <w:bCs/>
          <w:color w:val="4C5969"/>
          <w:sz w:val="24"/>
          <w:szCs w:val="24"/>
        </w:rPr>
      </w:pPr>
    </w:p>
    <w:p w14:paraId="52836F2C" w14:textId="496E7618" w:rsidR="00784330" w:rsidRPr="00124F59" w:rsidRDefault="00244C12">
      <w:pPr>
        <w:keepNext/>
        <w:spacing w:after="80" w:line="288" w:lineRule="auto"/>
        <w:rPr>
          <w:sz w:val="24"/>
          <w:szCs w:val="24"/>
        </w:rPr>
      </w:pPr>
      <w:r w:rsidRPr="00124F59">
        <w:rPr>
          <w:noProof/>
          <w:sz w:val="24"/>
          <w:szCs w:val="24"/>
        </w:rPr>
        <w:drawing>
          <wp:anchor distT="0" distB="0" distL="114300" distR="114300" simplePos="0" relativeHeight="251658240" behindDoc="1" locked="0" layoutInCell="1" allowOverlap="1" wp14:anchorId="01C39F4C" wp14:editId="20D71C3A">
            <wp:simplePos x="0" y="0"/>
            <wp:positionH relativeFrom="column">
              <wp:posOffset>2877820</wp:posOffset>
            </wp:positionH>
            <wp:positionV relativeFrom="paragraph">
              <wp:posOffset>68580</wp:posOffset>
            </wp:positionV>
            <wp:extent cx="3027680" cy="2009775"/>
            <wp:effectExtent l="0" t="0" r="1270" b="2540"/>
            <wp:wrapTight wrapText="bothSides">
              <wp:wrapPolygon edited="0">
                <wp:start x="0" y="0"/>
                <wp:lineTo x="0" y="21498"/>
                <wp:lineTo x="21473" y="21498"/>
                <wp:lineTo x="21473" y="0"/>
                <wp:lineTo x="0" y="0"/>
              </wp:wrapPolygon>
            </wp:wrapTight>
            <wp:docPr id="12" name="Bild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ld 12"/>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3027680" cy="2009775"/>
                    </a:xfrm>
                    <a:prstGeom prst="rect">
                      <a:avLst/>
                    </a:prstGeom>
                  </pic:spPr>
                </pic:pic>
              </a:graphicData>
            </a:graphic>
            <wp14:sizeRelH relativeFrom="margin">
              <wp14:pctWidth>0</wp14:pctWidth>
            </wp14:sizeRelH>
            <wp14:sizeRelV relativeFrom="margin">
              <wp14:pctHeight>0</wp14:pctHeight>
            </wp14:sizeRelV>
          </wp:anchor>
        </w:drawing>
      </w:r>
      <w:r w:rsidR="00F64159" w:rsidRPr="00124F59">
        <w:rPr>
          <w:b/>
          <w:bCs/>
          <w:color w:val="4C5969"/>
          <w:sz w:val="24"/>
          <w:szCs w:val="24"/>
        </w:rPr>
        <w:t>Grabkerze und Gedenkkerze</w:t>
      </w:r>
    </w:p>
    <w:p w14:paraId="7AAB5BD8" w14:textId="77777777" w:rsidR="00784330" w:rsidRPr="006F091A" w:rsidRDefault="00B67285">
      <w:pPr>
        <w:spacing w:after="80" w:line="288" w:lineRule="auto"/>
        <w:rPr>
          <w:sz w:val="22"/>
          <w:szCs w:val="22"/>
        </w:rPr>
      </w:pPr>
      <w:r w:rsidRPr="006F091A">
        <w:rPr>
          <w:sz w:val="22"/>
          <w:szCs w:val="22"/>
        </w:rPr>
        <w:t>Die Grabkerze brennt am Friedhof, die Gedenkkerze im gleichen Design auf dem Tisch, am Fensterbrett oder am Erinnerungsplatz zu Hause. Beide tragen dasselbe Motiv und verbinden die zwei Orte.</w:t>
      </w:r>
    </w:p>
    <w:p w14:paraId="60A6DF74" w14:textId="77777777" w:rsidR="0086126A" w:rsidRDefault="0086126A">
      <w:pPr>
        <w:keepNext/>
        <w:spacing w:after="80" w:line="288" w:lineRule="auto"/>
        <w:rPr>
          <w:color w:val="6B7684"/>
          <w:sz w:val="18"/>
          <w:szCs w:val="18"/>
        </w:rPr>
      </w:pPr>
    </w:p>
    <w:p w14:paraId="3C0F149A" w14:textId="77777777" w:rsidR="00124F59" w:rsidRDefault="00124F59">
      <w:pPr>
        <w:keepNext/>
        <w:spacing w:after="80" w:line="288" w:lineRule="auto"/>
        <w:rPr>
          <w:b/>
          <w:bCs/>
          <w:color w:val="4C5969"/>
          <w:sz w:val="21"/>
          <w:szCs w:val="21"/>
        </w:rPr>
        <w:sectPr w:rsidR="00124F59" w:rsidSect="00124F59">
          <w:type w:val="continuous"/>
          <w:pgSz w:w="11906" w:h="16838"/>
          <w:pgMar w:top="900" w:right="1250" w:bottom="1000" w:left="1250" w:header="708" w:footer="708" w:gutter="0"/>
          <w:cols w:num="2" w:space="720"/>
          <w:docGrid w:linePitch="360"/>
        </w:sectPr>
      </w:pPr>
    </w:p>
    <w:p w14:paraId="5F3AE427" w14:textId="77777777" w:rsidR="00F64159" w:rsidRDefault="00F64159">
      <w:pPr>
        <w:keepNext/>
        <w:spacing w:after="80" w:line="288" w:lineRule="auto"/>
        <w:rPr>
          <w:b/>
          <w:bCs/>
          <w:color w:val="4C5969"/>
          <w:sz w:val="21"/>
          <w:szCs w:val="21"/>
        </w:rPr>
      </w:pPr>
    </w:p>
    <w:p w14:paraId="37003667" w14:textId="77777777" w:rsidR="006F091A" w:rsidRDefault="006F091A">
      <w:pPr>
        <w:keepNext/>
        <w:spacing w:after="80" w:line="288" w:lineRule="auto"/>
        <w:rPr>
          <w:b/>
          <w:bCs/>
          <w:color w:val="4C5969"/>
          <w:sz w:val="21"/>
          <w:szCs w:val="21"/>
        </w:rPr>
      </w:pPr>
    </w:p>
    <w:p w14:paraId="71D8EBD4" w14:textId="77777777" w:rsidR="006F091A" w:rsidRDefault="006F091A">
      <w:pPr>
        <w:keepNext/>
        <w:spacing w:after="80" w:line="288" w:lineRule="auto"/>
        <w:rPr>
          <w:b/>
          <w:bCs/>
          <w:color w:val="4C5969"/>
          <w:sz w:val="21"/>
          <w:szCs w:val="21"/>
        </w:rPr>
      </w:pPr>
    </w:p>
    <w:p w14:paraId="6AA8FB56" w14:textId="74D2498F" w:rsidR="00784330" w:rsidRPr="006F091A" w:rsidRDefault="006F091A">
      <w:pPr>
        <w:keepNext/>
        <w:spacing w:after="80" w:line="288" w:lineRule="auto"/>
        <w:rPr>
          <w:b/>
          <w:bCs/>
          <w:color w:val="4C5969"/>
          <w:sz w:val="21"/>
          <w:szCs w:val="21"/>
        </w:rPr>
      </w:pPr>
      <w:r>
        <w:rPr>
          <w:noProof/>
        </w:rPr>
        <w:drawing>
          <wp:anchor distT="0" distB="0" distL="114300" distR="114300" simplePos="0" relativeHeight="251659264" behindDoc="1" locked="0" layoutInCell="1" allowOverlap="1" wp14:anchorId="778B6046" wp14:editId="0D699240">
            <wp:simplePos x="0" y="0"/>
            <wp:positionH relativeFrom="column">
              <wp:posOffset>-50800</wp:posOffset>
            </wp:positionH>
            <wp:positionV relativeFrom="paragraph">
              <wp:posOffset>37465</wp:posOffset>
            </wp:positionV>
            <wp:extent cx="2857500" cy="2046605"/>
            <wp:effectExtent l="0" t="0" r="0" b="0"/>
            <wp:wrapTight wrapText="bothSides">
              <wp:wrapPolygon edited="0">
                <wp:start x="0" y="0"/>
                <wp:lineTo x="0" y="21312"/>
                <wp:lineTo x="21456" y="21312"/>
                <wp:lineTo x="21456" y="0"/>
                <wp:lineTo x="0" y="0"/>
              </wp:wrapPolygon>
            </wp:wrapTight>
            <wp:docPr id="13" name="Bild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Bild 13"/>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2857500" cy="2046605"/>
                    </a:xfrm>
                    <a:prstGeom prst="rect">
                      <a:avLst/>
                    </a:prstGeom>
                  </pic:spPr>
                </pic:pic>
              </a:graphicData>
            </a:graphic>
            <wp14:sizeRelH relativeFrom="margin">
              <wp14:pctWidth>0</wp14:pctWidth>
            </wp14:sizeRelH>
            <wp14:sizeRelV relativeFrom="margin">
              <wp14:pctHeight>0</wp14:pctHeight>
            </wp14:sizeRelV>
          </wp:anchor>
        </w:drawing>
      </w:r>
      <w:r w:rsidR="00B67285" w:rsidRPr="00124F59">
        <w:rPr>
          <w:b/>
          <w:bCs/>
          <w:color w:val="4C5969"/>
          <w:sz w:val="24"/>
          <w:szCs w:val="24"/>
        </w:rPr>
        <w:t>Sternenkinderkerze für draußen und für Zuhause</w:t>
      </w:r>
    </w:p>
    <w:p w14:paraId="0BF7C1D8" w14:textId="77777777" w:rsidR="00784330" w:rsidRPr="006F091A" w:rsidRDefault="00B67285">
      <w:pPr>
        <w:spacing w:after="80" w:line="288" w:lineRule="auto"/>
        <w:rPr>
          <w:sz w:val="22"/>
          <w:szCs w:val="22"/>
        </w:rPr>
      </w:pPr>
      <w:r w:rsidRPr="006F091A">
        <w:rPr>
          <w:sz w:val="22"/>
          <w:szCs w:val="22"/>
        </w:rPr>
        <w:t>Für Eltern, die um ein Sternenkind trauern. Das Licht für draußen passt auf das Grab, zur Sternenkinder-Grabstätte oder an einen Erinnerungsort im Garten. Die Kerze für Zuhause steht neben einem Foto oder einer Erinnerungsbox.</w:t>
      </w:r>
    </w:p>
    <w:p w14:paraId="03B51E6C" w14:textId="77262ABE" w:rsidR="00F64159" w:rsidRDefault="00F64159">
      <w:pPr>
        <w:keepNext/>
        <w:spacing w:after="80" w:line="288" w:lineRule="auto"/>
        <w:rPr>
          <w:b/>
          <w:bCs/>
          <w:color w:val="4C5969"/>
          <w:sz w:val="21"/>
          <w:szCs w:val="21"/>
        </w:rPr>
      </w:pPr>
    </w:p>
    <w:p w14:paraId="7D0D2E05" w14:textId="77777777" w:rsidR="00124F59" w:rsidRDefault="00124F59">
      <w:pPr>
        <w:keepNext/>
        <w:spacing w:after="80" w:line="288" w:lineRule="auto"/>
        <w:rPr>
          <w:b/>
          <w:bCs/>
          <w:color w:val="4C5969"/>
          <w:sz w:val="21"/>
          <w:szCs w:val="21"/>
        </w:rPr>
      </w:pPr>
    </w:p>
    <w:p w14:paraId="37AFFA8F" w14:textId="69E4A169" w:rsidR="006F091A" w:rsidRDefault="006F091A">
      <w:pPr>
        <w:keepNext/>
        <w:spacing w:after="80" w:line="288" w:lineRule="auto"/>
        <w:rPr>
          <w:b/>
          <w:bCs/>
          <w:color w:val="4C5969"/>
          <w:sz w:val="21"/>
          <w:szCs w:val="21"/>
        </w:rPr>
      </w:pPr>
      <w:r w:rsidRPr="00124F59">
        <w:rPr>
          <w:noProof/>
          <w:sz w:val="24"/>
          <w:szCs w:val="24"/>
        </w:rPr>
        <w:drawing>
          <wp:anchor distT="0" distB="0" distL="114300" distR="114300" simplePos="0" relativeHeight="251660288" behindDoc="1" locked="0" layoutInCell="1" allowOverlap="1" wp14:anchorId="506A6E88" wp14:editId="2A3DD312">
            <wp:simplePos x="0" y="0"/>
            <wp:positionH relativeFrom="column">
              <wp:posOffset>2892425</wp:posOffset>
            </wp:positionH>
            <wp:positionV relativeFrom="paragraph">
              <wp:posOffset>248920</wp:posOffset>
            </wp:positionV>
            <wp:extent cx="3027680" cy="2009775"/>
            <wp:effectExtent l="0" t="0" r="1270" b="9525"/>
            <wp:wrapTight wrapText="bothSides">
              <wp:wrapPolygon edited="0">
                <wp:start x="0" y="0"/>
                <wp:lineTo x="0" y="21498"/>
                <wp:lineTo x="21473" y="21498"/>
                <wp:lineTo x="21473" y="0"/>
                <wp:lineTo x="0" y="0"/>
              </wp:wrapPolygon>
            </wp:wrapTight>
            <wp:docPr id="14" name="Bild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Bild 14"/>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3027680" cy="2009775"/>
                    </a:xfrm>
                    <a:prstGeom prst="rect">
                      <a:avLst/>
                    </a:prstGeom>
                  </pic:spPr>
                </pic:pic>
              </a:graphicData>
            </a:graphic>
            <wp14:sizeRelH relativeFrom="margin">
              <wp14:pctWidth>0</wp14:pctWidth>
            </wp14:sizeRelH>
            <wp14:sizeRelV relativeFrom="margin">
              <wp14:pctHeight>0</wp14:pctHeight>
            </wp14:sizeRelV>
          </wp:anchor>
        </w:drawing>
      </w:r>
    </w:p>
    <w:p w14:paraId="29962B31" w14:textId="77777777" w:rsidR="006F091A" w:rsidRDefault="006F091A">
      <w:pPr>
        <w:keepNext/>
        <w:spacing w:after="80" w:line="288" w:lineRule="auto"/>
        <w:rPr>
          <w:b/>
          <w:bCs/>
          <w:color w:val="4C5969"/>
          <w:sz w:val="21"/>
          <w:szCs w:val="21"/>
        </w:rPr>
        <w:sectPr w:rsidR="006F091A" w:rsidSect="00124F59">
          <w:type w:val="continuous"/>
          <w:pgSz w:w="11906" w:h="16838"/>
          <w:pgMar w:top="900" w:right="1250" w:bottom="1000" w:left="1250" w:header="708" w:footer="708" w:gutter="0"/>
          <w:cols w:space="720"/>
          <w:docGrid w:linePitch="360"/>
        </w:sectPr>
      </w:pPr>
    </w:p>
    <w:p w14:paraId="7BE86B40" w14:textId="1D2D3205" w:rsidR="00784330" w:rsidRPr="00124F59" w:rsidRDefault="00F64159">
      <w:pPr>
        <w:keepNext/>
        <w:spacing w:after="80" w:line="288" w:lineRule="auto"/>
        <w:rPr>
          <w:sz w:val="24"/>
          <w:szCs w:val="24"/>
        </w:rPr>
      </w:pPr>
      <w:r w:rsidRPr="00124F59">
        <w:rPr>
          <w:b/>
          <w:bCs/>
          <w:color w:val="4C5969"/>
          <w:sz w:val="24"/>
          <w:szCs w:val="24"/>
        </w:rPr>
        <w:t>LED-Erinnerungsstumpen und LED-Grabkerze</w:t>
      </w:r>
    </w:p>
    <w:p w14:paraId="0103C914" w14:textId="488F16CA" w:rsidR="00124F59" w:rsidRPr="006F091A" w:rsidRDefault="00B67285">
      <w:pPr>
        <w:spacing w:after="80" w:line="288" w:lineRule="auto"/>
        <w:rPr>
          <w:sz w:val="22"/>
          <w:szCs w:val="22"/>
        </w:rPr>
        <w:sectPr w:rsidR="00124F59" w:rsidRPr="006F091A" w:rsidSect="00124F59">
          <w:type w:val="continuous"/>
          <w:pgSz w:w="11906" w:h="16838"/>
          <w:pgMar w:top="900" w:right="1250" w:bottom="1000" w:left="1250" w:header="708" w:footer="708" w:gutter="0"/>
          <w:cols w:num="2" w:space="720"/>
          <w:docGrid w:linePitch="360"/>
        </w:sectPr>
      </w:pPr>
      <w:r w:rsidRPr="006F091A">
        <w:rPr>
          <w:sz w:val="22"/>
          <w:szCs w:val="22"/>
        </w:rPr>
        <w:t>Für alle, die ein flammenloses Licht bevorzugen. Die LED-Grabkerze leuchtet am Friedhof, der LED-Stumpen mit Echtwachsbeschichtung im gleichen Design steht zu Hause und ist für den Innenbereich gedacht.</w:t>
      </w:r>
    </w:p>
    <w:p w14:paraId="45DA3C11" w14:textId="77777777" w:rsidR="006F091A" w:rsidRDefault="006F091A">
      <w:pPr>
        <w:pBdr>
          <w:bottom w:val="single" w:sz="8" w:space="1" w:color="D3D7DC"/>
        </w:pBdr>
        <w:spacing w:before="80" w:after="280"/>
      </w:pPr>
    </w:p>
    <w:p w14:paraId="7E130FDE" w14:textId="77777777" w:rsidR="00F64159" w:rsidRDefault="00F64159">
      <w:pPr>
        <w:pBdr>
          <w:bottom w:val="single" w:sz="8" w:space="1" w:color="D3D7DC"/>
        </w:pBdr>
        <w:spacing w:before="80" w:after="280"/>
      </w:pPr>
    </w:p>
    <w:p w14:paraId="41FA4BB0" w14:textId="77777777" w:rsidR="00784330" w:rsidRDefault="00B67285">
      <w:pPr>
        <w:keepNext/>
        <w:spacing w:after="160" w:line="288" w:lineRule="auto"/>
      </w:pPr>
      <w:r>
        <w:rPr>
          <w:b/>
          <w:bCs/>
          <w:color w:val="4C5969"/>
          <w:sz w:val="26"/>
          <w:szCs w:val="26"/>
        </w:rPr>
        <w:t>Über Hofer-Kerzen</w:t>
      </w:r>
    </w:p>
    <w:p w14:paraId="3A3687BA" w14:textId="77777777" w:rsidR="00784330" w:rsidRPr="006F091A" w:rsidRDefault="00B67285">
      <w:pPr>
        <w:spacing w:after="140" w:line="288" w:lineRule="auto"/>
        <w:rPr>
          <w:sz w:val="22"/>
          <w:szCs w:val="22"/>
        </w:rPr>
      </w:pPr>
      <w:r w:rsidRPr="006F091A">
        <w:rPr>
          <w:sz w:val="22"/>
          <w:szCs w:val="22"/>
        </w:rPr>
        <w:t xml:space="preserve">Hofer-Kerzen ist der Kerzenspezialist aus Weyer im Ennstal. Die Wurzeln des Unternehmens reichen bis ins Jahr 1418 zurück. Heute ist Hofer-Kerzen Marktführer bei Grab- und Motivlichtern in Österreich und exportiert seine Kerzen zusätzlich in 15 weitere europäische Länder. Rund 30 Mitarbeiterinnen und Mitarbeiter betreuen Handel und Endkundschaft mit Grab-, Gedenk-, Tisch- und LED-Kerzen. Mehr Informationen unter </w:t>
      </w:r>
      <w:hyperlink r:id="rId17" w:history="1">
        <w:r w:rsidRPr="006F091A">
          <w:rPr>
            <w:rStyle w:val="Hyperlink"/>
            <w:color w:val="2F7FC1"/>
            <w:sz w:val="22"/>
            <w:szCs w:val="22"/>
          </w:rPr>
          <w:t>hofer-kerzen.at</w:t>
        </w:r>
      </w:hyperlink>
      <w:r w:rsidRPr="006F091A">
        <w:rPr>
          <w:sz w:val="22"/>
          <w:szCs w:val="22"/>
        </w:rPr>
        <w:t>.</w:t>
      </w:r>
    </w:p>
    <w:p w14:paraId="5901B233" w14:textId="138A89E3" w:rsidR="00784330" w:rsidRDefault="00B67285">
      <w:pPr>
        <w:spacing w:before="120" w:after="140" w:line="288" w:lineRule="auto"/>
      </w:pPr>
      <w:r>
        <w:rPr>
          <w:color w:val="6B7684"/>
          <w:sz w:val="16"/>
          <w:szCs w:val="16"/>
        </w:rPr>
        <w:t>Quelle: Aus den Erinnerungen von Sabine Leibholz, geb. Bonhoeffer in:</w:t>
      </w:r>
      <w:r>
        <w:rPr>
          <w:i/>
          <w:iCs/>
          <w:color w:val="6B7684"/>
          <w:sz w:val="16"/>
          <w:szCs w:val="16"/>
        </w:rPr>
        <w:t xml:space="preserve"> ach! Das kleine Buch vom großen Staunen, andere Zeiten e.V., Fischers Allee 18, 22763 Hamburg, S. 35</w:t>
      </w:r>
    </w:p>
    <w:p w14:paraId="311E413E" w14:textId="77777777" w:rsidR="00784330" w:rsidRDefault="00784330">
      <w:pPr>
        <w:pBdr>
          <w:bottom w:val="single" w:sz="8" w:space="1" w:color="D3D7DC"/>
        </w:pBdr>
        <w:spacing w:before="120" w:after="320"/>
      </w:pPr>
    </w:p>
    <w:p w14:paraId="70B9C4E2" w14:textId="77777777" w:rsidR="00784330" w:rsidRDefault="00B67285">
      <w:pPr>
        <w:keepNext/>
        <w:spacing w:after="160" w:line="288" w:lineRule="auto"/>
      </w:pPr>
      <w:r>
        <w:rPr>
          <w:b/>
          <w:bCs/>
          <w:color w:val="4C5969"/>
          <w:sz w:val="26"/>
          <w:szCs w:val="26"/>
        </w:rPr>
        <w:lastRenderedPageBreak/>
        <w:t>Pressekontakt</w:t>
      </w:r>
    </w:p>
    <w:p w14:paraId="21C2F861" w14:textId="77777777" w:rsidR="00784330" w:rsidRPr="006F091A" w:rsidRDefault="00B67285">
      <w:pPr>
        <w:spacing w:after="40" w:line="288" w:lineRule="auto"/>
        <w:rPr>
          <w:sz w:val="22"/>
          <w:szCs w:val="22"/>
        </w:rPr>
      </w:pPr>
      <w:r w:rsidRPr="006F091A">
        <w:rPr>
          <w:sz w:val="22"/>
          <w:szCs w:val="22"/>
        </w:rPr>
        <w:t>Elena Schönberger</w:t>
      </w:r>
    </w:p>
    <w:p w14:paraId="4FBF78D4" w14:textId="77777777" w:rsidR="00784330" w:rsidRPr="006F091A" w:rsidRDefault="00B67285">
      <w:pPr>
        <w:spacing w:after="40" w:line="288" w:lineRule="auto"/>
        <w:rPr>
          <w:sz w:val="22"/>
          <w:szCs w:val="22"/>
        </w:rPr>
      </w:pPr>
      <w:r w:rsidRPr="006F091A">
        <w:rPr>
          <w:sz w:val="22"/>
          <w:szCs w:val="22"/>
        </w:rPr>
        <w:t>Leitung Kommunikation</w:t>
      </w:r>
    </w:p>
    <w:p w14:paraId="7F8B43D0" w14:textId="77777777" w:rsidR="00784330" w:rsidRPr="006F091A" w:rsidRDefault="00B67285">
      <w:pPr>
        <w:spacing w:after="40" w:line="288" w:lineRule="auto"/>
        <w:rPr>
          <w:sz w:val="22"/>
          <w:szCs w:val="22"/>
        </w:rPr>
      </w:pPr>
      <w:r w:rsidRPr="006F091A">
        <w:rPr>
          <w:sz w:val="22"/>
          <w:szCs w:val="22"/>
        </w:rPr>
        <w:t xml:space="preserve">E-Mail: </w:t>
      </w:r>
      <w:hyperlink r:id="rId18" w:history="1">
        <w:r w:rsidRPr="006F091A">
          <w:rPr>
            <w:rStyle w:val="Hyperlink"/>
            <w:color w:val="2F7FC1"/>
            <w:sz w:val="22"/>
            <w:szCs w:val="22"/>
          </w:rPr>
          <w:t>presse@hofer-kerzen.at</w:t>
        </w:r>
      </w:hyperlink>
    </w:p>
    <w:p w14:paraId="1CB58ADC" w14:textId="77777777" w:rsidR="00784330" w:rsidRPr="006F091A" w:rsidRDefault="00B67285">
      <w:pPr>
        <w:spacing w:after="40" w:line="288" w:lineRule="auto"/>
        <w:rPr>
          <w:sz w:val="22"/>
          <w:szCs w:val="22"/>
        </w:rPr>
      </w:pPr>
      <w:r w:rsidRPr="006F091A">
        <w:rPr>
          <w:sz w:val="22"/>
          <w:szCs w:val="22"/>
        </w:rPr>
        <w:t>Telefon: +43 7355 8731-53</w:t>
      </w:r>
    </w:p>
    <w:p w14:paraId="7B9CDCFB" w14:textId="77777777" w:rsidR="00784330" w:rsidRPr="006F091A" w:rsidRDefault="00B67285">
      <w:pPr>
        <w:spacing w:line="288" w:lineRule="auto"/>
        <w:rPr>
          <w:sz w:val="22"/>
          <w:szCs w:val="22"/>
        </w:rPr>
      </w:pPr>
      <w:hyperlink r:id="rId19" w:history="1">
        <w:r w:rsidRPr="006F091A">
          <w:rPr>
            <w:rStyle w:val="Hyperlink"/>
            <w:color w:val="2F7FC1"/>
            <w:sz w:val="22"/>
            <w:szCs w:val="22"/>
          </w:rPr>
          <w:t>www.hofer-kerzen.at</w:t>
        </w:r>
      </w:hyperlink>
    </w:p>
    <w:p w14:paraId="4BD678D4" w14:textId="77777777" w:rsidR="00784330" w:rsidRPr="006F091A" w:rsidRDefault="00784330">
      <w:pPr>
        <w:pBdr>
          <w:bottom w:val="single" w:sz="8" w:space="1" w:color="D3D7DC"/>
        </w:pBdr>
        <w:spacing w:before="240" w:after="320"/>
        <w:rPr>
          <w:sz w:val="22"/>
          <w:szCs w:val="22"/>
        </w:rPr>
      </w:pPr>
    </w:p>
    <w:p w14:paraId="7DE6295D" w14:textId="061D39C4" w:rsidR="00784330" w:rsidRPr="006F091A" w:rsidRDefault="00B67285">
      <w:pPr>
        <w:spacing w:after="60" w:line="288" w:lineRule="auto"/>
        <w:rPr>
          <w:sz w:val="22"/>
          <w:szCs w:val="22"/>
        </w:rPr>
      </w:pPr>
      <w:r w:rsidRPr="006F091A">
        <w:rPr>
          <w:sz w:val="22"/>
          <w:szCs w:val="22"/>
        </w:rPr>
        <w:t xml:space="preserve">Download Pressetext + Bild: </w:t>
      </w:r>
      <w:hyperlink r:id="rId20" w:history="1">
        <w:r w:rsidRPr="006F091A">
          <w:rPr>
            <w:rStyle w:val="Hyperlink"/>
            <w:color w:val="2F7FC1"/>
            <w:sz w:val="22"/>
            <w:szCs w:val="22"/>
          </w:rPr>
          <w:t>hofer-kerzen.at/PR</w:t>
        </w:r>
      </w:hyperlink>
    </w:p>
    <w:p w14:paraId="01CDD883" w14:textId="77777777" w:rsidR="00784330" w:rsidRDefault="00B67285">
      <w:pPr>
        <w:spacing w:line="288" w:lineRule="auto"/>
      </w:pPr>
      <w:r>
        <w:rPr>
          <w:color w:val="6B7684"/>
          <w:sz w:val="16"/>
          <w:szCs w:val="16"/>
        </w:rPr>
        <w:t>Fotos: Lichterpaare von Hofer-Kerzen, Gedenkkerzen im gleichen Design für Grab und Zuhause © Hofer-Kerzen</w:t>
      </w:r>
    </w:p>
    <w:p w14:paraId="50F7D9A7" w14:textId="77777777" w:rsidR="00784330" w:rsidRDefault="00784330">
      <w:pPr>
        <w:pBdr>
          <w:bottom w:val="single" w:sz="8" w:space="1" w:color="D3D7DC"/>
        </w:pBdr>
        <w:spacing w:before="200"/>
      </w:pPr>
    </w:p>
    <w:sectPr w:rsidR="00784330" w:rsidSect="00124F59">
      <w:type w:val="continuous"/>
      <w:pgSz w:w="11906" w:h="16838"/>
      <w:pgMar w:top="900" w:right="1250" w:bottom="1000" w:left="125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2B52C0" w14:textId="77777777" w:rsidR="00304E4C" w:rsidRDefault="00304E4C" w:rsidP="006F091A">
      <w:r>
        <w:separator/>
      </w:r>
    </w:p>
  </w:endnote>
  <w:endnote w:type="continuationSeparator" w:id="0">
    <w:p w14:paraId="670B12D0" w14:textId="77777777" w:rsidR="00304E4C" w:rsidRDefault="00304E4C" w:rsidP="006F09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12451" w14:textId="77777777" w:rsidR="00A84CA8" w:rsidRDefault="00A84CA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7A2A6" w14:textId="77777777" w:rsidR="00A84CA8" w:rsidRDefault="00A84CA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F403C" w14:textId="77777777" w:rsidR="00A84CA8" w:rsidRDefault="00A84CA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89B85E" w14:textId="77777777" w:rsidR="00304E4C" w:rsidRDefault="00304E4C" w:rsidP="006F091A">
      <w:r>
        <w:separator/>
      </w:r>
    </w:p>
  </w:footnote>
  <w:footnote w:type="continuationSeparator" w:id="0">
    <w:p w14:paraId="2B671503" w14:textId="77777777" w:rsidR="00304E4C" w:rsidRDefault="00304E4C" w:rsidP="006F09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3539B" w14:textId="77777777" w:rsidR="00A84CA8" w:rsidRDefault="00A84CA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12643" w14:textId="77777777" w:rsidR="00A84CA8" w:rsidRDefault="00A84CA8">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B3C11" w14:textId="77777777" w:rsidR="00A84CA8" w:rsidRDefault="00A84CA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B174D"/>
    <w:multiLevelType w:val="hybridMultilevel"/>
    <w:tmpl w:val="98F67D1E"/>
    <w:lvl w:ilvl="0" w:tplc="820C959A">
      <w:start w:val="1"/>
      <w:numFmt w:val="bullet"/>
      <w:lvlText w:val="●"/>
      <w:lvlJc w:val="left"/>
      <w:pPr>
        <w:ind w:left="720" w:hanging="360"/>
      </w:pPr>
    </w:lvl>
    <w:lvl w:ilvl="1" w:tplc="9BE06F4C">
      <w:start w:val="1"/>
      <w:numFmt w:val="bullet"/>
      <w:lvlText w:val="○"/>
      <w:lvlJc w:val="left"/>
      <w:pPr>
        <w:ind w:left="1440" w:hanging="360"/>
      </w:pPr>
    </w:lvl>
    <w:lvl w:ilvl="2" w:tplc="3AE273F4">
      <w:start w:val="1"/>
      <w:numFmt w:val="bullet"/>
      <w:lvlText w:val="■"/>
      <w:lvlJc w:val="left"/>
      <w:pPr>
        <w:ind w:left="2160" w:hanging="360"/>
      </w:pPr>
    </w:lvl>
    <w:lvl w:ilvl="3" w:tplc="E83CD99E">
      <w:start w:val="1"/>
      <w:numFmt w:val="bullet"/>
      <w:lvlText w:val="●"/>
      <w:lvlJc w:val="left"/>
      <w:pPr>
        <w:ind w:left="2880" w:hanging="360"/>
      </w:pPr>
    </w:lvl>
    <w:lvl w:ilvl="4" w:tplc="390E5ED0">
      <w:start w:val="1"/>
      <w:numFmt w:val="bullet"/>
      <w:lvlText w:val="○"/>
      <w:lvlJc w:val="left"/>
      <w:pPr>
        <w:ind w:left="3600" w:hanging="360"/>
      </w:pPr>
    </w:lvl>
    <w:lvl w:ilvl="5" w:tplc="ED0A3170">
      <w:start w:val="1"/>
      <w:numFmt w:val="bullet"/>
      <w:lvlText w:val="■"/>
      <w:lvlJc w:val="left"/>
      <w:pPr>
        <w:ind w:left="4320" w:hanging="360"/>
      </w:pPr>
    </w:lvl>
    <w:lvl w:ilvl="6" w:tplc="18ACFA4C">
      <w:start w:val="1"/>
      <w:numFmt w:val="bullet"/>
      <w:lvlText w:val="●"/>
      <w:lvlJc w:val="left"/>
      <w:pPr>
        <w:ind w:left="5040" w:hanging="360"/>
      </w:pPr>
    </w:lvl>
    <w:lvl w:ilvl="7" w:tplc="CD7E15BE">
      <w:start w:val="1"/>
      <w:numFmt w:val="bullet"/>
      <w:lvlText w:val="●"/>
      <w:lvlJc w:val="left"/>
      <w:pPr>
        <w:ind w:left="5760" w:hanging="360"/>
      </w:pPr>
    </w:lvl>
    <w:lvl w:ilvl="8" w:tplc="7B9C7646">
      <w:start w:val="1"/>
      <w:numFmt w:val="bullet"/>
      <w:lvlText w:val="●"/>
      <w:lvlJc w:val="left"/>
      <w:pPr>
        <w:ind w:left="6480" w:hanging="360"/>
      </w:pPr>
    </w:lvl>
  </w:abstractNum>
  <w:num w:numId="1" w16cid:durableId="74272082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4330"/>
    <w:rsid w:val="00055D02"/>
    <w:rsid w:val="00124F59"/>
    <w:rsid w:val="00231ADF"/>
    <w:rsid w:val="00244C12"/>
    <w:rsid w:val="00304E4C"/>
    <w:rsid w:val="003A3033"/>
    <w:rsid w:val="004442D6"/>
    <w:rsid w:val="00583EF2"/>
    <w:rsid w:val="006F091A"/>
    <w:rsid w:val="00784330"/>
    <w:rsid w:val="00841549"/>
    <w:rsid w:val="0086126A"/>
    <w:rsid w:val="0089664B"/>
    <w:rsid w:val="00933C18"/>
    <w:rsid w:val="00A84CA8"/>
    <w:rsid w:val="00AC4D62"/>
    <w:rsid w:val="00B67285"/>
    <w:rsid w:val="00CD179B"/>
    <w:rsid w:val="00CF086B"/>
    <w:rsid w:val="00E32B49"/>
    <w:rsid w:val="00E82DBE"/>
    <w:rsid w:val="00F64159"/>
    <w:rsid w:val="00FB4051"/>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74073"/>
  <w15:docId w15:val="{7F189DCC-ACF6-4E07-BAD9-1E05233C9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color w:val="404040"/>
        <w:lang w:val="de-AT" w:eastAsia="de-A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F091A"/>
  </w:style>
  <w:style w:type="paragraph" w:styleId="berschrift1">
    <w:name w:val="heading 1"/>
    <w:uiPriority w:val="9"/>
    <w:qFormat/>
    <w:pPr>
      <w:outlineLvl w:val="0"/>
    </w:pPr>
    <w:rPr>
      <w:color w:val="2E74B5"/>
      <w:sz w:val="32"/>
      <w:szCs w:val="32"/>
    </w:rPr>
  </w:style>
  <w:style w:type="paragraph" w:styleId="berschrift2">
    <w:name w:val="heading 2"/>
    <w:uiPriority w:val="9"/>
    <w:semiHidden/>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style>
  <w:style w:type="character" w:customStyle="1" w:styleId="EndnotentextZchn">
    <w:name w:val="Endnotentext Zchn"/>
    <w:link w:val="Endnotentext"/>
    <w:uiPriority w:val="99"/>
    <w:semiHidden/>
    <w:unhideWhenUsed/>
    <w:rPr>
      <w:sz w:val="20"/>
      <w:szCs w:val="20"/>
    </w:rPr>
  </w:style>
  <w:style w:type="table" w:styleId="Tabellenraster">
    <w:name w:val="Table Grid"/>
    <w:basedOn w:val="NormaleTabelle"/>
    <w:uiPriority w:val="39"/>
    <w:rsid w:val="006F09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6F091A"/>
    <w:pPr>
      <w:tabs>
        <w:tab w:val="center" w:pos="4536"/>
        <w:tab w:val="right" w:pos="9072"/>
      </w:tabs>
    </w:pPr>
  </w:style>
  <w:style w:type="character" w:customStyle="1" w:styleId="KopfzeileZchn">
    <w:name w:val="Kopfzeile Zchn"/>
    <w:basedOn w:val="Absatz-Standardschriftart"/>
    <w:link w:val="Kopfzeile"/>
    <w:uiPriority w:val="99"/>
    <w:rsid w:val="006F091A"/>
  </w:style>
  <w:style w:type="paragraph" w:styleId="Fuzeile">
    <w:name w:val="footer"/>
    <w:basedOn w:val="Standard"/>
    <w:link w:val="FuzeileZchn"/>
    <w:uiPriority w:val="99"/>
    <w:unhideWhenUsed/>
    <w:rsid w:val="006F091A"/>
    <w:pPr>
      <w:tabs>
        <w:tab w:val="center" w:pos="4536"/>
        <w:tab w:val="right" w:pos="9072"/>
      </w:tabs>
    </w:pPr>
  </w:style>
  <w:style w:type="character" w:customStyle="1" w:styleId="FuzeileZchn">
    <w:name w:val="Fußzeile Zchn"/>
    <w:basedOn w:val="Absatz-Standardschriftart"/>
    <w:link w:val="Fuzeile"/>
    <w:uiPriority w:val="99"/>
    <w:rsid w:val="006F09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www.hofer-kerzen.at" TargetMode="External"/><Relationship Id="rId18" Type="http://schemas.openxmlformats.org/officeDocument/2006/relationships/hyperlink" Target="mailto:presse@hofer-kerzen.at"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yperlink" Target="https://www.hofer-kerzen.at" TargetMode="External"/><Relationship Id="rId2" Type="http://schemas.openxmlformats.org/officeDocument/2006/relationships/styles" Target="styles.xml"/><Relationship Id="rId16" Type="http://schemas.openxmlformats.org/officeDocument/2006/relationships/image" Target="media/image3.jpg"/><Relationship Id="rId20" Type="http://schemas.openxmlformats.org/officeDocument/2006/relationships/hyperlink" Target="https://www.hofer-kerzen.at/uEber-uns/PR/pa-Lichterpaare-2026"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2.jpeg"/><Relationship Id="rId10" Type="http://schemas.openxmlformats.org/officeDocument/2006/relationships/footer" Target="footer2.xml"/><Relationship Id="rId19" Type="http://schemas.openxmlformats.org/officeDocument/2006/relationships/hyperlink" Target="https://www.hofer-kerzen.at"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1.jpg"/><Relationship Id="rId22"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551</Words>
  <Characters>3476</Characters>
  <Application>Microsoft Office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Gudrun Hofer</dc:creator>
  <cp:lastModifiedBy>Gudrun Hofer</cp:lastModifiedBy>
  <cp:revision>7</cp:revision>
  <dcterms:created xsi:type="dcterms:W3CDTF">2026-09-29T13:24:00Z</dcterms:created>
  <dcterms:modified xsi:type="dcterms:W3CDTF">2026-10-17T11:10:00Z</dcterms:modified>
</cp:coreProperties>
</file>